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64393" w14:textId="77777777" w:rsidR="00000091" w:rsidRDefault="00000091" w:rsidP="00000091"/>
    <w:p w14:paraId="5D7622E5" w14:textId="77777777" w:rsidR="00C928E5" w:rsidRDefault="00C928E5" w:rsidP="007D610D">
      <w:pPr>
        <w:jc w:val="both"/>
        <w:rPr>
          <w:b/>
          <w:bCs/>
        </w:rPr>
      </w:pPr>
    </w:p>
    <w:p w14:paraId="0019C068" w14:textId="185DB1AE" w:rsidR="00E7366D" w:rsidRPr="007D610D" w:rsidRDefault="00000091" w:rsidP="007D610D">
      <w:pPr>
        <w:jc w:val="both"/>
        <w:rPr>
          <w:b/>
          <w:bCs/>
        </w:rPr>
      </w:pPr>
      <w:r w:rsidRPr="007D610D">
        <w:rPr>
          <w:b/>
          <w:bCs/>
        </w:rPr>
        <w:t xml:space="preserve">Les consommations d’alcool à risque et la santé globale de la population dans la zone du projet SATRAQ : quelques données chiffrées </w:t>
      </w:r>
    </w:p>
    <w:p w14:paraId="714F51AF" w14:textId="79BFE0F7" w:rsidR="00A52938" w:rsidRPr="00AD1559" w:rsidRDefault="002948F9" w:rsidP="002948F9">
      <w:pPr>
        <w:spacing w:before="240" w:after="240"/>
        <w:jc w:val="both"/>
      </w:pPr>
      <w:r w:rsidRPr="00A52938">
        <w:t xml:space="preserve">Avec respectivement 12,6 litres et 12,1 litres d’alcool par habitant en 2016, les </w:t>
      </w:r>
      <w:r w:rsidR="00A52938" w:rsidRPr="00A95ACB">
        <w:t>Français</w:t>
      </w:r>
      <w:r w:rsidRPr="00AD1559">
        <w:t xml:space="preserve"> et les </w:t>
      </w:r>
      <w:r w:rsidR="00A52938" w:rsidRPr="00A95ACB">
        <w:t>Belges</w:t>
      </w:r>
      <w:r w:rsidRPr="00AD1559">
        <w:t xml:space="preserve"> figurent parmi les plus grands consommateurs d’alcool en Europe dont la moyenne </w:t>
      </w:r>
      <w:r w:rsidR="00A52938" w:rsidRPr="00A95ACB">
        <w:t>de consommation</w:t>
      </w:r>
      <w:r w:rsidR="00A52938" w:rsidRPr="00AD1559">
        <w:t xml:space="preserve"> </w:t>
      </w:r>
      <w:r w:rsidR="00A52938" w:rsidRPr="00A95ACB">
        <w:t>par an et par habitant</w:t>
      </w:r>
      <w:r w:rsidR="00A52938" w:rsidRPr="00AD1559">
        <w:t xml:space="preserve"> </w:t>
      </w:r>
      <w:r w:rsidRPr="00AD1559">
        <w:t>se</w:t>
      </w:r>
      <w:r w:rsidR="00A52938" w:rsidRPr="00AD1559">
        <w:t xml:space="preserve"> </w:t>
      </w:r>
      <w:r w:rsidRPr="00AD1559">
        <w:t>situe à 9,8 litres. Environ la moitié de la population belge et française adulte boit régulièrement.</w:t>
      </w:r>
      <w:r w:rsidR="00A52938" w:rsidRPr="00AD1559">
        <w:t xml:space="preserve"> </w:t>
      </w:r>
    </w:p>
    <w:p w14:paraId="5C177AAB" w14:textId="5C3C414D" w:rsidR="002948F9" w:rsidRPr="00A52938" w:rsidRDefault="002948F9" w:rsidP="002948F9">
      <w:pPr>
        <w:spacing w:before="240" w:after="240"/>
        <w:jc w:val="both"/>
      </w:pPr>
      <w:r w:rsidRPr="00AD1559">
        <w:t xml:space="preserve">Sur le long terme, on observe une baisse tendancielle de la consommation en volume, toutefois, elle reste à un haut niveau. En outre, cette baisse stagne en France ces dernières années et le nombre de </w:t>
      </w:r>
      <w:r w:rsidR="00A52938" w:rsidRPr="00A95ACB">
        <w:t>B</w:t>
      </w:r>
      <w:r w:rsidRPr="00A95ACB">
        <w:t>elges</w:t>
      </w:r>
      <w:r w:rsidRPr="00AD1559">
        <w:t xml:space="preserve"> à avoir connu des problèmes de consommation d’alcool ne cesse de croitre : ils étaient 6,6% en 2001, ils sont 15% en 2018. Or, les dernières études (</w:t>
      </w:r>
      <w:r w:rsidRPr="00AD1559">
        <w:rPr>
          <w:i/>
          <w:iCs/>
        </w:rPr>
        <w:t>The Lancet</w:t>
      </w:r>
      <w:r w:rsidR="0034659A" w:rsidRPr="00AD1559">
        <w:t xml:space="preserve">, </w:t>
      </w:r>
      <w:r w:rsidRPr="00AD1559">
        <w:t xml:space="preserve">2018) montrent qu’il n’y a pas de consommation bénéfique, ni de consommation sans risque pour la santé et recommande la règle du 10/2/0. Un quart des </w:t>
      </w:r>
      <w:r w:rsidR="00A52938" w:rsidRPr="00AD1559">
        <w:t>Français</w:t>
      </w:r>
      <w:r w:rsidRPr="00AD1559">
        <w:t xml:space="preserve"> </w:t>
      </w:r>
      <w:r w:rsidRPr="00A95ACB">
        <w:t>dépasse</w:t>
      </w:r>
      <w:r w:rsidRPr="00AD1559">
        <w:t xml:space="preserve"> ces repères et 1 </w:t>
      </w:r>
      <w:r w:rsidR="00E7366D" w:rsidRPr="00AD1559">
        <w:t>B</w:t>
      </w:r>
      <w:r w:rsidRPr="00AD1559">
        <w:t xml:space="preserve">elge sur 6 dépasse le seul repère des 10 unités hebdomadaires. Les hommes sont deux à trois </w:t>
      </w:r>
      <w:r w:rsidR="0034659A" w:rsidRPr="00AD1559">
        <w:t xml:space="preserve">fois </w:t>
      </w:r>
      <w:r w:rsidRPr="00AD1559">
        <w:t>plus exposés que les femmes.</w:t>
      </w:r>
      <w:r w:rsidRPr="00A52938">
        <w:t xml:space="preserve"> </w:t>
      </w:r>
    </w:p>
    <w:p w14:paraId="4C2FD5A3" w14:textId="2F70226D" w:rsidR="002948F9" w:rsidRPr="00A52938" w:rsidRDefault="002948F9" w:rsidP="002948F9">
      <w:pPr>
        <w:spacing w:before="240" w:after="240"/>
        <w:jc w:val="both"/>
      </w:pPr>
      <w:r w:rsidRPr="00A52938">
        <w:t>Les risques liés à une surconsommation d’alcool ne sont pas les mêmes selon les âges</w:t>
      </w:r>
      <w:r w:rsidR="00D87167">
        <w:t xml:space="preserve"> car les pratiques de consommation évoluent au fil de la vie des consommateurs</w:t>
      </w:r>
      <w:r w:rsidR="00E7366D">
        <w:t>.</w:t>
      </w:r>
      <w:r w:rsidR="00D87167">
        <w:t xml:space="preserve"> Cette évolution se caractérise par</w:t>
      </w:r>
      <w:r w:rsidRPr="00A52938">
        <w:t xml:space="preserve"> une diminution du nombre de verres consommés</w:t>
      </w:r>
      <w:r w:rsidR="00D87167">
        <w:t xml:space="preserve"> par prise</w:t>
      </w:r>
      <w:r w:rsidRPr="00A52938">
        <w:t xml:space="preserve"> associée à une augmentation du nombre de jours de consommation</w:t>
      </w:r>
      <w:r w:rsidR="00D87167">
        <w:t xml:space="preserve"> sur l’année</w:t>
      </w:r>
      <w:r w:rsidRPr="00A52938">
        <w:t xml:space="preserve">. </w:t>
      </w:r>
    </w:p>
    <w:p w14:paraId="3CA0488B" w14:textId="6F0468BF" w:rsidR="002948F9" w:rsidRPr="00A52938" w:rsidRDefault="002948F9" w:rsidP="002948F9">
      <w:pPr>
        <w:spacing w:before="240" w:after="240"/>
        <w:jc w:val="both"/>
      </w:pPr>
      <w:r w:rsidRPr="00A52938">
        <w:t xml:space="preserve">La prévalence du risque ponctuel est </w:t>
      </w:r>
      <w:r w:rsidR="00D87167">
        <w:t xml:space="preserve">donc </w:t>
      </w:r>
      <w:r w:rsidRPr="00A52938">
        <w:t xml:space="preserve">plus importante chez les plus jeunes </w:t>
      </w:r>
      <w:r w:rsidR="00D87167">
        <w:t xml:space="preserve">(pratique de Binge </w:t>
      </w:r>
      <w:proofErr w:type="spellStart"/>
      <w:r w:rsidR="00D87167">
        <w:t>Drinking</w:t>
      </w:r>
      <w:proofErr w:type="spellEnd"/>
      <w:r w:rsidR="00D87167">
        <w:t xml:space="preserve">, fréquence plus élevée des </w:t>
      </w:r>
      <w:r w:rsidR="00F84A41">
        <w:t>a</w:t>
      </w:r>
      <w:r w:rsidR="00DF7ED4">
        <w:t>lcoolisation</w:t>
      </w:r>
      <w:r w:rsidR="00F84A41">
        <w:t>s</w:t>
      </w:r>
      <w:r w:rsidR="00DF7ED4">
        <w:t xml:space="preserve"> </w:t>
      </w:r>
      <w:r w:rsidR="00F84A41">
        <w:t>ponctuelles importantes (</w:t>
      </w:r>
      <w:r w:rsidR="00D87167">
        <w:t xml:space="preserve">API) </w:t>
      </w:r>
      <w:r w:rsidRPr="00A52938">
        <w:t>tandis que la prévalence du risque chronique est plus importante chez les plus âgés</w:t>
      </w:r>
      <w:r w:rsidR="00D87167">
        <w:t xml:space="preserve"> (baisse</w:t>
      </w:r>
      <w:r w:rsidR="001B1FB0">
        <w:t xml:space="preserve"> de la</w:t>
      </w:r>
      <w:r w:rsidR="00D87167">
        <w:t xml:space="preserve"> fréquence</w:t>
      </w:r>
      <w:r w:rsidR="001B1FB0">
        <w:t xml:space="preserve"> des</w:t>
      </w:r>
      <w:r w:rsidR="00D87167">
        <w:t xml:space="preserve"> API, augmentation du nombre de consommateurs quotidiens)</w:t>
      </w:r>
      <w:r w:rsidRPr="00A52938">
        <w:t>. Autrement dit, boire quotidiennement devient plus courant en vieillissant</w:t>
      </w:r>
      <w:r w:rsidR="0034659A">
        <w:t> </w:t>
      </w:r>
      <w:r w:rsidRPr="00A52938">
        <w:t>: l’alcool prend davantage place dans des habitudes de vie quotidienne, banalisée</w:t>
      </w:r>
      <w:r w:rsidR="0034659A">
        <w:t>s</w:t>
      </w:r>
      <w:r w:rsidR="00D87167">
        <w:t xml:space="preserve"> </w:t>
      </w:r>
      <w:r w:rsidRPr="00A52938">
        <w:t xml:space="preserve">et pouvant occulter un mésusage avec l’avancée en âge. </w:t>
      </w:r>
    </w:p>
    <w:p w14:paraId="1CCDBA24" w14:textId="48FD6F92" w:rsidR="002948F9" w:rsidRPr="00A52938" w:rsidRDefault="002948F9" w:rsidP="002948F9">
      <w:pPr>
        <w:spacing w:before="240" w:after="240"/>
        <w:jc w:val="both"/>
      </w:pPr>
      <w:r w:rsidRPr="00A52938">
        <w:t>La consommation d’alcool reste donc préoccupante du point de vue de la santé à tout âge de la vie adulte : elle est la seconde cause de mortalité évitable après le tabac. Elle est directement (cirrhose, troubles neurologiques…) ou indirectement (cancers, maladies cardiovasculaires ...) en cause dans plus de 200 pathologies</w:t>
      </w:r>
      <w:r w:rsidR="00D87167">
        <w:t xml:space="preserve"> et diverses atteintes. </w:t>
      </w:r>
    </w:p>
    <w:p w14:paraId="2FF8C54D" w14:textId="085676CB" w:rsidR="00A52938" w:rsidRPr="0066487C" w:rsidRDefault="00C66100" w:rsidP="002948F9">
      <w:pPr>
        <w:spacing w:before="240" w:after="240"/>
        <w:jc w:val="both"/>
        <w:rPr>
          <w:lang w:val="fr-FR"/>
        </w:rPr>
      </w:pPr>
      <w:r>
        <w:t>Ainsi, e</w:t>
      </w:r>
      <w:r w:rsidR="002948F9" w:rsidRPr="00A52938">
        <w:t xml:space="preserve">n France, 4,7% des cancers sont </w:t>
      </w:r>
      <w:r w:rsidR="002948F9" w:rsidRPr="0066487C">
        <w:t xml:space="preserve">attribuables à </w:t>
      </w:r>
      <w:r w:rsidR="002948F9" w:rsidRPr="00A95ACB">
        <w:t>l’alcool</w:t>
      </w:r>
      <w:r w:rsidR="00A52938" w:rsidRPr="00A95ACB">
        <w:t> ;</w:t>
      </w:r>
      <w:r w:rsidR="002948F9" w:rsidRPr="00A95ACB">
        <w:t xml:space="preserve"> en</w:t>
      </w:r>
      <w:r w:rsidR="002948F9" w:rsidRPr="0066487C">
        <w:t xml:space="preserve"> Belgique 4,4% des cancers </w:t>
      </w:r>
      <w:r>
        <w:t xml:space="preserve">lui </w:t>
      </w:r>
      <w:r w:rsidR="002948F9" w:rsidRPr="0066487C">
        <w:t>sont attribuables</w:t>
      </w:r>
      <w:r>
        <w:t xml:space="preserve"> </w:t>
      </w:r>
      <w:r w:rsidR="002948F9" w:rsidRPr="0066487C">
        <w:t xml:space="preserve">(Etude du CIRC, </w:t>
      </w:r>
      <w:r w:rsidR="002948F9" w:rsidRPr="0066487C">
        <w:rPr>
          <w:i/>
          <w:iCs/>
        </w:rPr>
        <w:t xml:space="preserve">The Lancet </w:t>
      </w:r>
      <w:proofErr w:type="spellStart"/>
      <w:r w:rsidR="002948F9" w:rsidRPr="0066487C">
        <w:rPr>
          <w:i/>
          <w:iCs/>
        </w:rPr>
        <w:t>Oncology</w:t>
      </w:r>
      <w:proofErr w:type="spellEnd"/>
      <w:r w:rsidR="002948F9" w:rsidRPr="0066487C">
        <w:t>, avril 2021). C’est entre un quart et un tiers</w:t>
      </w:r>
      <w:r w:rsidR="002948F9" w:rsidRPr="0066487C">
        <w:rPr>
          <w:lang w:val="fr-FR"/>
        </w:rPr>
        <w:t xml:space="preserve"> des cancers de l’œsophage, du pharynx</w:t>
      </w:r>
      <w:r w:rsidR="0034659A" w:rsidRPr="0066487C">
        <w:rPr>
          <w:lang w:val="fr-FR"/>
        </w:rPr>
        <w:t>,</w:t>
      </w:r>
      <w:r w:rsidR="00947A2F">
        <w:rPr>
          <w:lang w:val="fr-FR"/>
        </w:rPr>
        <w:t xml:space="preserve"> </w:t>
      </w:r>
      <w:r w:rsidR="002948F9" w:rsidRPr="0066487C">
        <w:rPr>
          <w:lang w:val="fr-FR"/>
        </w:rPr>
        <w:t>de la bouche</w:t>
      </w:r>
      <w:r w:rsidR="0034659A" w:rsidRPr="0066487C">
        <w:rPr>
          <w:lang w:val="fr-FR"/>
        </w:rPr>
        <w:t xml:space="preserve"> et du foie</w:t>
      </w:r>
      <w:r w:rsidR="002948F9" w:rsidRPr="0066487C">
        <w:rPr>
          <w:lang w:val="fr-FR"/>
        </w:rPr>
        <w:t xml:space="preserve"> en France et en Belgique </w:t>
      </w:r>
      <w:bookmarkStart w:id="0" w:name="_Hlk95922063"/>
      <w:r w:rsidR="002948F9" w:rsidRPr="0066487C">
        <w:rPr>
          <w:lang w:val="fr-FR"/>
        </w:rPr>
        <w:t xml:space="preserve">qui </w:t>
      </w:r>
      <w:r w:rsidR="002948F9" w:rsidRPr="00A95ACB">
        <w:rPr>
          <w:lang w:val="fr-FR"/>
        </w:rPr>
        <w:t>sont d</w:t>
      </w:r>
      <w:r w:rsidR="00C84E7D" w:rsidRPr="00A95ACB">
        <w:rPr>
          <w:lang w:val="fr-FR"/>
        </w:rPr>
        <w:t>us</w:t>
      </w:r>
      <w:r w:rsidR="00C84E7D" w:rsidRPr="0066487C">
        <w:rPr>
          <w:lang w:val="fr-FR"/>
        </w:rPr>
        <w:t xml:space="preserve"> </w:t>
      </w:r>
      <w:r w:rsidR="002948F9" w:rsidRPr="0066487C">
        <w:rPr>
          <w:lang w:val="fr-FR"/>
        </w:rPr>
        <w:t>à l’alcool</w:t>
      </w:r>
      <w:bookmarkEnd w:id="0"/>
      <w:r w:rsidR="002948F9" w:rsidRPr="0066487C">
        <w:rPr>
          <w:lang w:val="fr-FR"/>
        </w:rPr>
        <w:t>. Il est le premier facteur de risque dans 27% des cancers du sein, premier cancer dont décèdent les femmes françaises et première cause de décès prématuré chez les femmes belges. Au total, 40% des cancers seraient évitables en modifiant nos habitudes de vie : après le tabac, ce sont les facteurs nutritionnels dont l’alcool qui ont le plus d’impact (</w:t>
      </w:r>
      <w:r w:rsidR="0034659A" w:rsidRPr="0066487C">
        <w:rPr>
          <w:lang w:val="fr-FR"/>
        </w:rPr>
        <w:t>E</w:t>
      </w:r>
      <w:r w:rsidR="002948F9" w:rsidRPr="0066487C">
        <w:rPr>
          <w:lang w:val="fr-FR"/>
        </w:rPr>
        <w:t>tude</w:t>
      </w:r>
      <w:r w:rsidR="0034659A" w:rsidRPr="0066487C">
        <w:rPr>
          <w:lang w:val="fr-FR"/>
        </w:rPr>
        <w:t xml:space="preserve"> de la</w:t>
      </w:r>
      <w:r w:rsidR="002948F9" w:rsidRPr="0066487C">
        <w:rPr>
          <w:lang w:val="fr-FR"/>
        </w:rPr>
        <w:t xml:space="preserve"> WCRF,</w:t>
      </w:r>
      <w:r w:rsidR="0034659A" w:rsidRPr="0066487C">
        <w:rPr>
          <w:lang w:val="fr-FR"/>
        </w:rPr>
        <w:t xml:space="preserve"> UK,</w:t>
      </w:r>
      <w:r w:rsidR="002948F9" w:rsidRPr="0066487C">
        <w:rPr>
          <w:lang w:val="fr-FR"/>
        </w:rPr>
        <w:t xml:space="preserve"> mars 2021). </w:t>
      </w:r>
      <w:r w:rsidR="00A52938" w:rsidRPr="0066487C">
        <w:rPr>
          <w:lang w:val="fr-FR"/>
        </w:rPr>
        <w:t xml:space="preserve"> </w:t>
      </w:r>
    </w:p>
    <w:p w14:paraId="1DC26704" w14:textId="77777777" w:rsidR="001878B5" w:rsidRDefault="001878B5" w:rsidP="002948F9">
      <w:pPr>
        <w:spacing w:before="240" w:after="240"/>
        <w:jc w:val="both"/>
      </w:pPr>
    </w:p>
    <w:p w14:paraId="25233553" w14:textId="77777777" w:rsidR="001878B5" w:rsidRDefault="001878B5" w:rsidP="002948F9">
      <w:pPr>
        <w:spacing w:before="240" w:after="240"/>
        <w:jc w:val="both"/>
      </w:pPr>
    </w:p>
    <w:p w14:paraId="63072616" w14:textId="77777777" w:rsidR="001878B5" w:rsidRDefault="001878B5" w:rsidP="002948F9">
      <w:pPr>
        <w:spacing w:before="240" w:after="240"/>
        <w:jc w:val="both"/>
      </w:pPr>
    </w:p>
    <w:p w14:paraId="3932AD08" w14:textId="77777777" w:rsidR="001878B5" w:rsidRDefault="001878B5" w:rsidP="002948F9">
      <w:pPr>
        <w:spacing w:before="240" w:after="240"/>
        <w:jc w:val="both"/>
      </w:pPr>
    </w:p>
    <w:p w14:paraId="69CB2ADA" w14:textId="77777777" w:rsidR="001878B5" w:rsidRDefault="001878B5" w:rsidP="002948F9">
      <w:pPr>
        <w:spacing w:before="240" w:after="240"/>
        <w:jc w:val="both"/>
      </w:pPr>
    </w:p>
    <w:p w14:paraId="6C0BD91B" w14:textId="6824E0A6" w:rsidR="002948F9" w:rsidRPr="00A52938" w:rsidRDefault="002948F9" w:rsidP="002948F9">
      <w:pPr>
        <w:spacing w:before="240" w:after="240"/>
        <w:jc w:val="both"/>
        <w:rPr>
          <w:lang w:val="fr-FR"/>
        </w:rPr>
      </w:pPr>
      <w:r w:rsidRPr="0066487C">
        <w:t xml:space="preserve">La population du territoire couvert par le projet SATRAQ est particulièrement vulnérable du point </w:t>
      </w:r>
      <w:r w:rsidR="00E7366D" w:rsidRPr="0066487C">
        <w:t xml:space="preserve">de vue </w:t>
      </w:r>
      <w:r w:rsidRPr="0066487C">
        <w:t xml:space="preserve">de la santé puisqu’en France métropolitaine et en Belgique, </w:t>
      </w:r>
      <w:r w:rsidR="00E7366D" w:rsidRPr="00A95ACB">
        <w:t>s</w:t>
      </w:r>
      <w:r w:rsidR="00A91ACF" w:rsidRPr="00A95ACB">
        <w:t>es habitants</w:t>
      </w:r>
      <w:r w:rsidR="00A91ACF" w:rsidRPr="0066487C">
        <w:t xml:space="preserve"> </w:t>
      </w:r>
      <w:r w:rsidRPr="0066487C">
        <w:t>ont l’espérance</w:t>
      </w:r>
      <w:r w:rsidRPr="00A52938">
        <w:t xml:space="preserve"> de vie la plus faible. Aussi, la mise en place d’actions favorisant la réduction des consommations d’alcool y a tout son sens.</w:t>
      </w:r>
    </w:p>
    <w:p w14:paraId="44B35E7B" w14:textId="550636F5" w:rsidR="002948F9" w:rsidRDefault="002948F9" w:rsidP="002948F9">
      <w:pPr>
        <w:spacing w:before="240" w:after="360"/>
        <w:jc w:val="both"/>
        <w:rPr>
          <w:b/>
          <w:bCs/>
          <w:sz w:val="20"/>
          <w:szCs w:val="20"/>
        </w:rPr>
      </w:pPr>
      <w:r w:rsidRPr="00A91ACF">
        <w:rPr>
          <w:b/>
          <w:bCs/>
          <w:i/>
          <w:iCs/>
          <w:sz w:val="20"/>
          <w:szCs w:val="20"/>
        </w:rPr>
        <w:t xml:space="preserve">Mme Déborah Flusin, </w:t>
      </w:r>
      <w:r w:rsidRPr="00A91ACF">
        <w:rPr>
          <w:b/>
          <w:bCs/>
          <w:sz w:val="20"/>
          <w:szCs w:val="20"/>
        </w:rPr>
        <w:t xml:space="preserve">sociologue - chargée de projets en promotion de la santé, Mutualité </w:t>
      </w:r>
      <w:r w:rsidR="00E7366D">
        <w:rPr>
          <w:b/>
          <w:bCs/>
          <w:sz w:val="20"/>
          <w:szCs w:val="20"/>
        </w:rPr>
        <w:t>c</w:t>
      </w:r>
      <w:r w:rsidRPr="00A91ACF">
        <w:rPr>
          <w:b/>
          <w:bCs/>
          <w:sz w:val="20"/>
          <w:szCs w:val="20"/>
        </w:rPr>
        <w:t xml:space="preserve">hrétienne, </w:t>
      </w:r>
      <w:r w:rsidR="001878B5">
        <w:rPr>
          <w:b/>
          <w:bCs/>
          <w:sz w:val="20"/>
          <w:szCs w:val="20"/>
        </w:rPr>
        <w:t>Belgique</w:t>
      </w:r>
    </w:p>
    <w:p w14:paraId="6A7731D6" w14:textId="77777777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0E08466F" w14:textId="6E82C3A6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2998A168" w14:textId="5F74CE0C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1F119633" w14:textId="00BBF554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7495BE0D" w14:textId="2FA8E7FE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7DD8CB12" w14:textId="00F35C8A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1331DC4C" w14:textId="77777777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0188F37A" w14:textId="208F84DF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3CE92A3E" w14:textId="4CE09111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5E2A211A" w14:textId="77777777" w:rsidR="00837543" w:rsidRDefault="00837543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04EE795D" w14:textId="4BB29051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1C5761B9" w14:textId="5F4CB811" w:rsidR="001878B5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p w14:paraId="1D3E576B" w14:textId="77777777" w:rsidR="001878B5" w:rsidRPr="00A91ACF" w:rsidRDefault="001878B5" w:rsidP="002948F9">
      <w:pPr>
        <w:spacing w:before="240" w:after="360"/>
        <w:jc w:val="both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9"/>
      </w:tblGrid>
      <w:tr w:rsidR="00A05BD0" w:rsidRPr="00A52938" w14:paraId="14B3E2DA" w14:textId="77777777" w:rsidTr="008C40BE">
        <w:trPr>
          <w:trHeight w:val="699"/>
          <w:jc w:val="right"/>
        </w:trPr>
        <w:tc>
          <w:tcPr>
            <w:tcW w:w="5179" w:type="dxa"/>
          </w:tcPr>
          <w:p w14:paraId="09BF4337" w14:textId="77777777" w:rsidR="002948F9" w:rsidRPr="00A52938" w:rsidRDefault="002948F9" w:rsidP="008C40BE"/>
          <w:p w14:paraId="7643EFC2" w14:textId="4B97630A" w:rsidR="00A05BD0" w:rsidRPr="00A52938" w:rsidRDefault="00A05BD0" w:rsidP="008C40BE">
            <w:r w:rsidRPr="00A52938">
              <w:t>Avec la participation de</w:t>
            </w:r>
          </w:p>
          <w:tbl>
            <w:tblPr>
              <w:tblStyle w:val="Grilledutableau"/>
              <w:tblW w:w="0" w:type="auto"/>
              <w:tblInd w:w="1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640"/>
              <w:gridCol w:w="1640"/>
              <w:gridCol w:w="1640"/>
            </w:tblGrid>
            <w:tr w:rsidR="00A05BD0" w:rsidRPr="00A52938" w14:paraId="707E0211" w14:textId="77777777" w:rsidTr="008C40BE">
              <w:trPr>
                <w:trHeight w:val="1248"/>
              </w:trPr>
              <w:tc>
                <w:tcPr>
                  <w:tcW w:w="1640" w:type="dxa"/>
                </w:tcPr>
                <w:p w14:paraId="2751CB4E" w14:textId="77777777" w:rsidR="00A05BD0" w:rsidRPr="00A52938" w:rsidRDefault="00A05BD0" w:rsidP="008C40BE">
                  <w:pPr>
                    <w:jc w:val="center"/>
                  </w:pPr>
                  <w:r w:rsidRPr="00A52938">
                    <w:rPr>
                      <w:noProof/>
                    </w:rPr>
                    <w:drawing>
                      <wp:inline distT="0" distB="0" distL="0" distR="0" wp14:anchorId="541291C5" wp14:editId="676F24D4">
                        <wp:extent cx="671195" cy="67119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1195" cy="671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dxa"/>
                </w:tcPr>
                <w:p w14:paraId="07F1437C" w14:textId="77777777" w:rsidR="00A05BD0" w:rsidRPr="00A52938" w:rsidRDefault="00A05BD0" w:rsidP="008C40BE">
                  <w:pPr>
                    <w:jc w:val="center"/>
                  </w:pPr>
                  <w:r w:rsidRPr="00A52938">
                    <w:rPr>
                      <w:noProof/>
                    </w:rPr>
                    <w:drawing>
                      <wp:inline distT="0" distB="0" distL="0" distR="0" wp14:anchorId="2DE4D94B" wp14:editId="3F70EAE3">
                        <wp:extent cx="757555" cy="757555"/>
                        <wp:effectExtent l="0" t="0" r="4445" b="4445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555" cy="75755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dxa"/>
                </w:tcPr>
                <w:p w14:paraId="4DB69ED9" w14:textId="77777777" w:rsidR="00A05BD0" w:rsidRPr="00A52938" w:rsidRDefault="00A05BD0" w:rsidP="008C40BE"/>
                <w:p w14:paraId="71F8CA83" w14:textId="77777777" w:rsidR="00A05BD0" w:rsidRPr="00A52938" w:rsidRDefault="00A05BD0" w:rsidP="008C40BE">
                  <w:pPr>
                    <w:jc w:val="center"/>
                  </w:pPr>
                  <w:r w:rsidRPr="00A52938">
                    <w:rPr>
                      <w:noProof/>
                    </w:rPr>
                    <w:drawing>
                      <wp:inline distT="0" distB="0" distL="0" distR="0" wp14:anchorId="69EFDBBB" wp14:editId="31CD89E6">
                        <wp:extent cx="571419" cy="281940"/>
                        <wp:effectExtent l="0" t="0" r="635" b="381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941" cy="2831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D223765" w14:textId="77777777" w:rsidR="00A05BD0" w:rsidRPr="00A52938" w:rsidRDefault="00A05BD0" w:rsidP="008C40BE"/>
        </w:tc>
      </w:tr>
    </w:tbl>
    <w:p w14:paraId="172E4BC4" w14:textId="78ABF570" w:rsidR="00A05BD0" w:rsidRPr="002948F9" w:rsidRDefault="00A05BD0" w:rsidP="002948F9">
      <w:pPr>
        <w:tabs>
          <w:tab w:val="left" w:pos="1020"/>
        </w:tabs>
        <w:rPr>
          <w:sz w:val="2"/>
          <w:szCs w:val="2"/>
        </w:rPr>
      </w:pPr>
    </w:p>
    <w:sectPr w:rsidR="00A05BD0" w:rsidRPr="002948F9" w:rsidSect="00383119">
      <w:headerReference w:type="default" r:id="rId11"/>
      <w:footerReference w:type="default" r:id="rId12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CA0C" w14:textId="77777777" w:rsidR="00DB77D8" w:rsidRDefault="00DB77D8" w:rsidP="00A05BD0">
      <w:r>
        <w:separator/>
      </w:r>
    </w:p>
  </w:endnote>
  <w:endnote w:type="continuationSeparator" w:id="0">
    <w:p w14:paraId="6BF78CC1" w14:textId="77777777" w:rsidR="00DB77D8" w:rsidRDefault="00DB77D8" w:rsidP="00A05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ro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2DA73" w14:textId="619E00DB" w:rsidR="00A05BD0" w:rsidRDefault="00A05BD0" w:rsidP="00A05BD0">
    <w:pPr>
      <w:pStyle w:val="Pieddepage"/>
      <w:tabs>
        <w:tab w:val="clear" w:pos="4536"/>
        <w:tab w:val="clear" w:pos="9072"/>
        <w:tab w:val="left" w:pos="4062"/>
      </w:tabs>
      <w:jc w:val="center"/>
    </w:pPr>
    <w:r>
      <w:rPr>
        <w:noProof/>
      </w:rPr>
      <w:drawing>
        <wp:inline distT="0" distB="0" distL="0" distR="0" wp14:anchorId="5C958A3C" wp14:editId="6FE5071F">
          <wp:extent cx="1162050" cy="372359"/>
          <wp:effectExtent l="0" t="0" r="0" b="8890"/>
          <wp:docPr id="23" name="Image 2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934" cy="404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404F1C9C" wp14:editId="36095953">
          <wp:extent cx="1123430" cy="283210"/>
          <wp:effectExtent l="0" t="0" r="635" b="2540"/>
          <wp:docPr id="24" name="Image 24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text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684" cy="2878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FB49806" wp14:editId="6E38F3F8">
          <wp:extent cx="508000" cy="470747"/>
          <wp:effectExtent l="0" t="0" r="6350" b="5715"/>
          <wp:docPr id="25" name="Image 25" descr="Une image contenant texte, objet, trousse de secours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objet, trousse de secours&#10;&#10;Description générée automatiquement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801" cy="478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19F47079" wp14:editId="518BA3B4">
          <wp:extent cx="798830" cy="292100"/>
          <wp:effectExtent l="0" t="0" r="127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Addic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913" cy="3155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>
      <w:rPr>
        <w:noProof/>
      </w:rPr>
      <w:drawing>
        <wp:inline distT="0" distB="0" distL="0" distR="0" wp14:anchorId="751410BF" wp14:editId="1DD35FDB">
          <wp:extent cx="440026" cy="463550"/>
          <wp:effectExtent l="0" t="0" r="0" b="0"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P CMJN 674 x 710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4256" cy="478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C22C8" w14:textId="77777777" w:rsidR="00DB77D8" w:rsidRDefault="00DB77D8" w:rsidP="00A05BD0">
      <w:r>
        <w:separator/>
      </w:r>
    </w:p>
  </w:footnote>
  <w:footnote w:type="continuationSeparator" w:id="0">
    <w:p w14:paraId="1394321E" w14:textId="77777777" w:rsidR="00DB77D8" w:rsidRDefault="00DB77D8" w:rsidP="00A05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6392" w14:textId="7A03A751" w:rsidR="00A05BD0" w:rsidRDefault="00A05BD0">
    <w:pPr>
      <w:pStyle w:val="En-tte"/>
    </w:pPr>
    <w:r>
      <w:rPr>
        <w:noProof/>
      </w:rPr>
      <w:drawing>
        <wp:inline distT="0" distB="0" distL="0" distR="0" wp14:anchorId="1B7F9912" wp14:editId="091FFA6B">
          <wp:extent cx="1796796" cy="982980"/>
          <wp:effectExtent l="0" t="0" r="0" b="7620"/>
          <wp:docPr id="22" name="Image 2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929" cy="990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557B9"/>
    <w:multiLevelType w:val="hybridMultilevel"/>
    <w:tmpl w:val="398E6B9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57C8E"/>
    <w:multiLevelType w:val="hybridMultilevel"/>
    <w:tmpl w:val="4EBA840C"/>
    <w:lvl w:ilvl="0" w:tplc="2CA06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6C4"/>
    <w:rsid w:val="00000091"/>
    <w:rsid w:val="001878B5"/>
    <w:rsid w:val="001A4438"/>
    <w:rsid w:val="001A586E"/>
    <w:rsid w:val="001B1FB0"/>
    <w:rsid w:val="002948F9"/>
    <w:rsid w:val="002E46C4"/>
    <w:rsid w:val="0034659A"/>
    <w:rsid w:val="00383119"/>
    <w:rsid w:val="00406C09"/>
    <w:rsid w:val="004B699A"/>
    <w:rsid w:val="004F5321"/>
    <w:rsid w:val="006249FC"/>
    <w:rsid w:val="00626131"/>
    <w:rsid w:val="0066487C"/>
    <w:rsid w:val="007D610D"/>
    <w:rsid w:val="00837543"/>
    <w:rsid w:val="00947A2F"/>
    <w:rsid w:val="009872F3"/>
    <w:rsid w:val="009D4A9B"/>
    <w:rsid w:val="00A05BD0"/>
    <w:rsid w:val="00A42F6E"/>
    <w:rsid w:val="00A52938"/>
    <w:rsid w:val="00A91ACF"/>
    <w:rsid w:val="00A95ACB"/>
    <w:rsid w:val="00AD1559"/>
    <w:rsid w:val="00C66100"/>
    <w:rsid w:val="00C73023"/>
    <w:rsid w:val="00C84E7D"/>
    <w:rsid w:val="00C928E5"/>
    <w:rsid w:val="00CE20BB"/>
    <w:rsid w:val="00D05289"/>
    <w:rsid w:val="00D35276"/>
    <w:rsid w:val="00D87167"/>
    <w:rsid w:val="00DB3E84"/>
    <w:rsid w:val="00DB77D8"/>
    <w:rsid w:val="00DF7ED4"/>
    <w:rsid w:val="00E52B1C"/>
    <w:rsid w:val="00E7366D"/>
    <w:rsid w:val="00F07E9A"/>
    <w:rsid w:val="00F8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9D0E3"/>
  <w15:chartTrackingRefBased/>
  <w15:docId w15:val="{976C9067-41F3-4852-9705-76EE0E0CB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6C4"/>
    <w:pPr>
      <w:spacing w:after="0" w:line="240" w:lineRule="auto"/>
    </w:pPr>
    <w:rPr>
      <w:rFonts w:ascii="Calibri" w:hAnsi="Calibri" w:cs="Calibri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46C4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CE20BB"/>
    <w:pPr>
      <w:spacing w:after="160" w:line="252" w:lineRule="auto"/>
      <w:ind w:left="720"/>
      <w:contextualSpacing/>
    </w:pPr>
    <w:rPr>
      <w:lang w:eastAsia="en-US"/>
    </w:rPr>
  </w:style>
  <w:style w:type="paragraph" w:customStyle="1" w:styleId="Pa5">
    <w:name w:val="Pa5"/>
    <w:basedOn w:val="Normal"/>
    <w:next w:val="Normal"/>
    <w:uiPriority w:val="99"/>
    <w:rsid w:val="00E52B1C"/>
    <w:pPr>
      <w:autoSpaceDE w:val="0"/>
      <w:autoSpaceDN w:val="0"/>
      <w:adjustRightInd w:val="0"/>
      <w:spacing w:line="241" w:lineRule="atLeast"/>
    </w:pPr>
    <w:rPr>
      <w:rFonts w:ascii="Gilroy" w:hAnsi="Gilroy" w:cstheme="minorBidi"/>
      <w:sz w:val="24"/>
      <w:szCs w:val="24"/>
      <w:lang w:eastAsia="en-US"/>
    </w:rPr>
  </w:style>
  <w:style w:type="character" w:customStyle="1" w:styleId="A8">
    <w:name w:val="A8"/>
    <w:uiPriority w:val="99"/>
    <w:rsid w:val="00E52B1C"/>
    <w:rPr>
      <w:rFonts w:cs="Gilroy"/>
      <w:color w:val="3C1530"/>
      <w:sz w:val="22"/>
      <w:szCs w:val="22"/>
    </w:rPr>
  </w:style>
  <w:style w:type="character" w:customStyle="1" w:styleId="A9">
    <w:name w:val="A9"/>
    <w:uiPriority w:val="99"/>
    <w:rsid w:val="00E52B1C"/>
    <w:rPr>
      <w:rFonts w:cs="Gilroy"/>
      <w:i/>
      <w:iCs/>
      <w:color w:val="3C1530"/>
      <w:sz w:val="12"/>
      <w:szCs w:val="12"/>
    </w:rPr>
  </w:style>
  <w:style w:type="paragraph" w:customStyle="1" w:styleId="Pa6">
    <w:name w:val="Pa6"/>
    <w:basedOn w:val="Normal"/>
    <w:next w:val="Normal"/>
    <w:uiPriority w:val="99"/>
    <w:rsid w:val="00E52B1C"/>
    <w:pPr>
      <w:autoSpaceDE w:val="0"/>
      <w:autoSpaceDN w:val="0"/>
      <w:adjustRightInd w:val="0"/>
      <w:spacing w:line="241" w:lineRule="atLeast"/>
    </w:pPr>
    <w:rPr>
      <w:rFonts w:ascii="Gilroy" w:hAnsi="Gilroy" w:cstheme="minorBidi"/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A05B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5BD0"/>
    <w:rPr>
      <w:rFonts w:ascii="Calibri" w:hAnsi="Calibri" w:cs="Calibri"/>
      <w:lang w:eastAsia="fr-BE"/>
    </w:rPr>
  </w:style>
  <w:style w:type="paragraph" w:styleId="Pieddepage">
    <w:name w:val="footer"/>
    <w:basedOn w:val="Normal"/>
    <w:link w:val="PieddepageCar"/>
    <w:uiPriority w:val="99"/>
    <w:unhideWhenUsed/>
    <w:rsid w:val="00A05B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5BD0"/>
    <w:rPr>
      <w:rFonts w:ascii="Calibri" w:hAnsi="Calibri" w:cs="Calibri"/>
      <w:lang w:eastAsia="fr-BE"/>
    </w:rPr>
  </w:style>
  <w:style w:type="table" w:styleId="Grilledutableau">
    <w:name w:val="Table Grid"/>
    <w:basedOn w:val="TableauNormal"/>
    <w:uiPriority w:val="39"/>
    <w:rsid w:val="00A05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34659A"/>
    <w:pPr>
      <w:spacing w:after="0" w:line="240" w:lineRule="auto"/>
    </w:pPr>
    <w:rPr>
      <w:rFonts w:ascii="Calibri" w:hAnsi="Calibri" w:cs="Calibri"/>
      <w:lang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E7366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7366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7366D"/>
    <w:rPr>
      <w:rFonts w:ascii="Calibri" w:hAnsi="Calibri" w:cs="Calibri"/>
      <w:sz w:val="20"/>
      <w:szCs w:val="20"/>
      <w:lang w:eastAsia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7366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7366D"/>
    <w:rPr>
      <w:rFonts w:ascii="Calibri" w:hAnsi="Calibri" w:cs="Calibri"/>
      <w:b/>
      <w:bCs/>
      <w:sz w:val="20"/>
      <w:szCs w:val="20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5" Type="http://schemas.openxmlformats.org/officeDocument/2006/relationships/image" Target="media/image9.jp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3648F-53D5-46DF-9695-C0E6785AE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549</Words>
  <Characters>3023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Mady Leurquin</dc:creator>
  <cp:keywords/>
  <dc:description/>
  <cp:lastModifiedBy>Mady Leurquin</cp:lastModifiedBy>
  <cp:revision>7</cp:revision>
  <cp:lastPrinted>2022-02-16T09:28:00Z</cp:lastPrinted>
  <dcterms:created xsi:type="dcterms:W3CDTF">2022-02-17T10:21:00Z</dcterms:created>
  <dcterms:modified xsi:type="dcterms:W3CDTF">2022-02-18T09:12:00Z</dcterms:modified>
</cp:coreProperties>
</file>